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1899E" w14:textId="77777777" w:rsidR="00722FE8" w:rsidRPr="00722FE8" w:rsidRDefault="00722FE8" w:rsidP="00722FE8">
      <w:pPr>
        <w:jc w:val="center"/>
        <w:rPr>
          <w:sz w:val="36"/>
          <w:szCs w:val="36"/>
          <w:lang w:val="en-GB"/>
        </w:rPr>
      </w:pPr>
      <w:r>
        <w:rPr>
          <w:b w:val="0"/>
          <w:sz w:val="36"/>
          <w:lang w:val="cs-CZ"/>
        </w:rPr>
        <w:t>EU PROHLÁŠENÍ O SHODĚ</w:t>
      </w:r>
    </w:p>
    <w:p w14:paraId="01F94666" w14:textId="77777777" w:rsidR="00722FE8" w:rsidRPr="00722FE8" w:rsidRDefault="00722FE8" w:rsidP="00722FE8">
      <w:pPr>
        <w:rPr>
          <w:lang w:val="en-GB"/>
        </w:rPr>
      </w:pPr>
      <w:r>
        <w:rPr>
          <w:b w:val="0"/>
          <w:lang w:val="cs-CZ"/>
        </w:rPr>
        <w:t>Toto prohlášení o shodě se vydává na výhradní odpovědnost výrobce.</w:t>
      </w:r>
    </w:p>
    <w:p w14:paraId="530E5BEB" w14:textId="77777777" w:rsidR="00722FE8" w:rsidRPr="00722FE8" w:rsidRDefault="00722FE8" w:rsidP="00722FE8">
      <w:pPr>
        <w:rPr>
          <w:b/>
          <w:bCs/>
          <w:lang w:val="en-GB"/>
        </w:rPr>
      </w:pPr>
      <w:r>
        <w:rPr>
          <w:b/>
          <w:lang w:val="cs-CZ"/>
        </w:rPr>
        <w:t>Výrobce:</w:t>
      </w:r>
    </w:p>
    <w:p w14:paraId="68E92E4C" w14:textId="77777777" w:rsidR="00722FE8" w:rsidRPr="00722FE8" w:rsidRDefault="00722FE8" w:rsidP="00722FE8">
      <w:pPr>
        <w:rPr>
          <w:lang w:val="en-GB"/>
        </w:rPr>
      </w:pPr>
      <w:proofErr w:type="spellStart"/>
      <w:proofErr w:type="spellEnd"/>
      <w:r>
        <w:rPr>
          <w:b w:val="0"/>
          <w:lang w:val="cs-CZ"/>
        </w:rPr>
        <w:t>Obchodní firma:</w:t>
      </w:r>
      <w:r>
        <w:br/>
      </w:r>
      <w:r>
        <w:rPr>
          <w:b w:val="0"/>
          <w:lang w:val="cs-CZ"/>
        </w:rPr>
        <w:t>Shenzhen Kewuku Technology Co., Ltd</w:t>
      </w:r>
    </w:p>
    <w:p w14:paraId="54A207FA" w14:textId="77777777" w:rsidR="00722FE8" w:rsidRPr="00722FE8" w:rsidRDefault="00722FE8" w:rsidP="00722FE8">
      <w:pPr>
        <w:rPr>
          <w:lang w:val="en-GB"/>
        </w:rPr>
      </w:pP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gramStart"/>
      <w:proofErr w:type="spellEnd"/>
      <w:proofErr w:type="gramEnd"/>
      <w:r>
        <w:rPr>
          <w:b w:val="0"/>
          <w:lang w:val="cs-CZ"/>
        </w:rPr>
        <w:t>Adresa:</w:t>
      </w:r>
      <w:r>
        <w:br/>
      </w:r>
      <w:r>
        <w:rPr>
          <w:b w:val="0"/>
          <w:lang w:val="cs-CZ"/>
        </w:rPr>
        <w:t>No.226-227. Building 74, YiXiu New Village, BaiShiLong Community, MinZhi Street, LongHua District, Shenzhen City</w:t>
      </w:r>
      <w:r>
        <w:br/>
      </w:r>
      <w:r>
        <w:rPr>
          <w:b w:val="0"/>
          <w:lang w:val="cs-CZ"/>
        </w:rPr>
        <w:t>Země: Čína</w:t>
      </w:r>
    </w:p>
    <w:p w14:paraId="6718F103" w14:textId="77777777" w:rsidR="00722FE8" w:rsidRPr="00722FE8" w:rsidRDefault="00722FE8" w:rsidP="00722FE8">
      <w:pPr>
        <w:rPr>
          <w:lang w:val="en-GB"/>
        </w:rPr>
      </w:pPr>
      <w:proofErr w:type="gramStart"/>
      <w:proofErr w:type="gramEnd"/>
      <w:proofErr w:type="gramStart"/>
      <w:proofErr w:type="gramEnd"/>
      <w:proofErr w:type="gramStart"/>
      <w:proofErr w:type="gramEnd"/>
      <w:r>
        <w:rPr>
          <w:b w:val="0"/>
          <w:lang w:val="cs-CZ"/>
        </w:rPr>
        <w:t>Výrobek: dětská obousměrná vysílačka</w:t>
      </w:r>
      <w:r>
        <w:br/>
      </w:r>
      <w:r>
        <w:rPr>
          <w:b w:val="0"/>
          <w:lang w:val="cs-CZ"/>
        </w:rPr>
        <w:t>Model č.: K22</w:t>
      </w:r>
    </w:p>
    <w:p w14:paraId="42E2EF35" w14:textId="77777777" w:rsidR="00722FE8" w:rsidRPr="00722FE8" w:rsidRDefault="00722FE8" w:rsidP="00722FE8">
      <w:pPr>
        <w:rPr>
          <w:lang w:val="en-GB"/>
        </w:rPr>
      </w:pPr>
      <w:r>
        <w:rPr>
          <w:b w:val="0"/>
          <w:lang w:val="cs-CZ"/>
        </w:rPr>
        <w:t>Prohlašujeme, že výše popsaný výrobek, na který se toto prohlášení o shodě vztahuje, je ve shodě s příslušnými harmonizačními právními předpisy Unie:</w:t>
      </w:r>
      <w:r>
        <w:br/>
      </w:r>
      <w:r>
        <w:rPr>
          <w:b/>
          <w:lang w:val="cs-CZ"/>
        </w:rPr>
        <w:t>směrnice RED 2014/53/EU</w:t>
      </w:r>
    </w:p>
    <w:p w14:paraId="16FFAC68" w14:textId="77777777" w:rsidR="00722FE8" w:rsidRPr="00722FE8" w:rsidRDefault="00722FE8" w:rsidP="00722FE8">
      <w:pPr>
        <w:rPr>
          <w:lang w:val="en-GB"/>
        </w:rPr>
      </w:pPr>
      <w:r>
        <w:rPr>
          <w:b w:val="0"/>
          <w:lang w:val="cs-CZ"/>
        </w:rPr>
        <w:t>Shoda byla posouzena podle následujících technických norem/specifikací:</w:t>
      </w:r>
    </w:p>
    <w:p w14:paraId="6985D7B0" w14:textId="77777777" w:rsidR="00722FE8" w:rsidRPr="00722FE8" w:rsidRDefault="00722FE8" w:rsidP="00722FE8">
      <w:pPr>
        <w:rPr>
          <w:b/>
          <w:bCs/>
          <w:lang w:val="en-GB"/>
        </w:rPr>
      </w:pPr>
      <w:r w:rsidRPr="00722FE8">
        <w:rPr>
          <w:b/>
          <w:bCs/>
          <w:lang w:val="cs-CZ"/>
        </w:rPr>
        <w:t>EN 303 405 V1.1.1 (2017-05)</w:t>
      </w:r>
    </w:p>
    <w:p w14:paraId="4EB066D5" w14:textId="77777777" w:rsidR="00722FE8" w:rsidRPr="00722FE8" w:rsidRDefault="00722FE8" w:rsidP="00722FE8">
      <w:pPr>
        <w:rPr>
          <w:b/>
          <w:bCs/>
          <w:lang w:val="en-GB"/>
        </w:rPr>
      </w:pPr>
      <w:r w:rsidRPr="00722FE8">
        <w:rPr>
          <w:b/>
          <w:bCs/>
          <w:lang w:val="cs-CZ"/>
        </w:rPr>
        <w:t>EN 301 489-1 V2.2.3 (2019-11)</w:t>
      </w:r>
    </w:p>
    <w:p w14:paraId="6065E8CC" w14:textId="77777777" w:rsidR="00722FE8" w:rsidRPr="00722FE8" w:rsidRDefault="00722FE8" w:rsidP="00722FE8">
      <w:pPr>
        <w:rPr>
          <w:b/>
          <w:bCs/>
          <w:lang w:val="en-GB"/>
        </w:rPr>
      </w:pPr>
      <w:r w:rsidRPr="00722FE8">
        <w:rPr>
          <w:b/>
          <w:bCs/>
          <w:lang w:val="cs-CZ"/>
        </w:rPr>
        <w:t>EN 301 489-5 V2.2.1 (2019-04)</w:t>
      </w:r>
    </w:p>
    <w:p w14:paraId="40A0B7C5" w14:textId="77777777" w:rsidR="00722FE8" w:rsidRPr="00722FE8" w:rsidRDefault="00722FE8" w:rsidP="00722FE8">
      <w:pPr>
        <w:rPr>
          <w:b/>
          <w:bCs/>
          <w:lang w:val="en-GB"/>
        </w:rPr>
      </w:pPr>
      <w:r w:rsidRPr="00722FE8">
        <w:rPr>
          <w:b/>
          <w:bCs/>
          <w:lang w:val="cs-CZ"/>
        </w:rPr>
        <w:t>EN 62368-1: 2014+A11: 2017</w:t>
      </w:r>
    </w:p>
    <w:p w14:paraId="70B6DC5A" w14:textId="77777777" w:rsidR="00722FE8" w:rsidRPr="00722FE8" w:rsidRDefault="00722FE8" w:rsidP="00722FE8">
      <w:pPr>
        <w:rPr>
          <w:b/>
          <w:bCs/>
          <w:lang w:val="en-GB"/>
        </w:rPr>
      </w:pPr>
      <w:r w:rsidRPr="00722FE8">
        <w:rPr>
          <w:b/>
          <w:bCs/>
          <w:lang w:val="cs-CZ"/>
        </w:rPr>
        <w:t>EN 50566:2017</w:t>
      </w:r>
    </w:p>
    <w:p w14:paraId="32305617" w14:textId="77777777" w:rsidR="00722FE8" w:rsidRDefault="00722FE8" w:rsidP="00722FE8">
      <w:pPr>
        <w:rPr>
          <w:lang w:val="en-GB"/>
        </w:rPr>
      </w:pPr>
    </w:p>
    <w:p w14:paraId="036391B1" w14:textId="77777777" w:rsidR="00722FE8" w:rsidRPr="00722FE8" w:rsidRDefault="00722FE8" w:rsidP="00722FE8">
      <w:pPr>
        <w:rPr>
          <w:lang w:val="en-GB"/>
        </w:rPr>
      </w:pPr>
      <w:r>
        <w:rPr>
          <w:b/>
          <w:lang w:val="cs-CZ"/>
        </w:rPr>
        <w:t>Doplňující informace:</w:t>
      </w:r>
      <w:r>
        <w:br/>
      </w:r>
      <w:r>
        <w:rPr>
          <w:b w:val="0"/>
          <w:lang w:val="cs-CZ"/>
        </w:rPr>
        <w:t>Výrobek je navržen a testován pro použití v následujícím frekvenčním pásmu a při uvedeném výkonu:</w:t>
      </w:r>
    </w:p>
    <w:p w14:paraId="1DD8E4E8" w14:textId="77777777" w:rsidR="00722FE8" w:rsidRPr="00722FE8" w:rsidRDefault="00722FE8" w:rsidP="00722FE8">
      <w:pPr>
        <w:numPr>
          <w:ilvl w:val="0"/>
          <w:numId w:val="1"/>
        </w:numPr>
        <w:rPr>
          <w:lang w:val="en-GB"/>
        </w:rPr>
      </w:pPr>
      <w:r>
        <w:rPr>
          <w:b/>
          <w:lang w:val="cs-CZ"/>
        </w:rPr>
        <w:t xml:space="preserve">Frekvenční rozsah: </w:t>
      </w:r>
      <w:r>
        <w:rPr>
          <w:b w:val="0"/>
          <w:lang w:val="cs-CZ"/>
        </w:rPr>
        <w:t>446 MHz (frekvenční pásmo PMR)</w:t>
      </w:r>
    </w:p>
    <w:p w14:paraId="24D25533" w14:textId="77777777" w:rsidR="00722FE8" w:rsidRPr="00722FE8" w:rsidRDefault="00722FE8" w:rsidP="00722FE8">
      <w:pPr>
        <w:numPr>
          <w:ilvl w:val="0"/>
          <w:numId w:val="1"/>
        </w:numPr>
        <w:rPr>
          <w:lang w:val="en-GB"/>
        </w:rPr>
      </w:pPr>
      <w:r>
        <w:rPr>
          <w:b/>
          <w:lang w:val="cs-CZ"/>
        </w:rPr>
        <w:t xml:space="preserve">Maximální výstupní RF výkon: </w:t>
      </w:r>
      <w:r>
        <w:rPr>
          <w:b w:val="0"/>
          <w:lang w:val="cs-CZ"/>
        </w:rPr>
        <w:t>0,5 W ERP</w:t>
      </w:r>
    </w:p>
    <w:p w14:paraId="341B52DB" w14:textId="77777777" w:rsidR="00722FE8" w:rsidRPr="00722FE8" w:rsidRDefault="00722FE8" w:rsidP="00722FE8">
      <w:pPr>
        <w:rPr>
          <w:lang w:val="en-GB"/>
        </w:rPr>
      </w:pPr>
    </w:p>
    <w:p w14:paraId="1746606C" w14:textId="77777777" w:rsidR="00722FE8" w:rsidRPr="00722FE8" w:rsidRDefault="00722FE8" w:rsidP="00722FE8">
      <w:pPr>
        <w:rPr>
          <w:lang w:val="en-GB"/>
        </w:rPr>
      </w:pPr>
      <w:r>
        <w:rPr>
          <w:b w:val="0"/>
          <w:lang w:val="cs-CZ"/>
        </w:rPr>
        <w:t>Podepsáno za a jménem:</w:t>
      </w:r>
      <w:r>
        <w:br/>
      </w:r>
      <w:r>
        <w:rPr>
          <w:b w:val="0"/>
          <w:lang w:val="cs-CZ"/>
        </w:rPr>
        <w:t>Shenzhen, 3. 5. 2024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b w:val="0"/>
          <w:lang w:val="cs-CZ"/>
        </w:rPr>
        <w:t>Strana 1/3</w:t>
      </w:r>
    </w:p>
    <w:p w14:paraId="01EDBFF1" w14:textId="77777777" w:rsidR="00722FE8" w:rsidRPr="00722FE8" w:rsidRDefault="007066DD" w:rsidP="00722FE8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6190B731" wp14:editId="07D0AFA4">
            <wp:extent cx="3267456" cy="1645920"/>
            <wp:effectExtent l="0" t="0" r="9525" b="0"/>
            <wp:docPr id="871344532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344532" name="Afbeelding 8713445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456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93694" w14:textId="77777777" w:rsidR="00722FE8" w:rsidRDefault="0062749D" w:rsidP="00722FE8">
      <w:pPr>
        <w:rPr>
          <w:lang w:val="en-GB"/>
        </w:rPr>
      </w:pPr>
      <w:proofErr w:type="spellStart"/>
      <w:proofErr w:type="spellEnd"/>
      <w:r>
        <w:rPr>
          <w:b w:val="0"/>
          <w:lang w:val="cs-CZ"/>
        </w:rPr>
        <w:t>Shenzhen Kewuku Technology Co., Ltd</w:t>
      </w:r>
      <w:r>
        <w:br/>
      </w:r>
      <w:r>
        <w:rPr>
          <w:b w:val="0"/>
          <w:lang w:val="cs-CZ"/>
        </w:rPr>
        <w:t>Manažer: Kevin WU</w:t>
      </w:r>
    </w:p>
    <w:p w14:paraId="45DF7DD2" w14:textId="77777777" w:rsidR="00722FE8" w:rsidRDefault="00722FE8" w:rsidP="00722FE8">
      <w:pPr>
        <w:rPr>
          <w:lang w:val="en-GB"/>
        </w:rPr>
      </w:pPr>
    </w:p>
    <w:p w14:paraId="29EAB8A8" w14:textId="77777777" w:rsidR="007066DD" w:rsidRDefault="007066DD" w:rsidP="00722FE8">
      <w:pPr>
        <w:rPr>
          <w:lang w:val="en-GB"/>
        </w:rPr>
      </w:pPr>
    </w:p>
    <w:p w14:paraId="2CBAD6EE" w14:textId="77777777" w:rsidR="007066DD" w:rsidRDefault="007066DD" w:rsidP="00722FE8">
      <w:pPr>
        <w:rPr>
          <w:lang w:val="en-GB"/>
        </w:rPr>
      </w:pPr>
    </w:p>
    <w:p w14:paraId="16D43065" w14:textId="77777777" w:rsidR="007066DD" w:rsidRDefault="007066DD" w:rsidP="00722FE8">
      <w:pPr>
        <w:rPr>
          <w:lang w:val="en-GB"/>
        </w:rPr>
      </w:pPr>
    </w:p>
    <w:p w14:paraId="6551548D" w14:textId="77777777" w:rsidR="007066DD" w:rsidRDefault="007066DD" w:rsidP="00722FE8">
      <w:pPr>
        <w:rPr>
          <w:lang w:val="en-GB"/>
        </w:rPr>
      </w:pPr>
    </w:p>
    <w:p w14:paraId="7C259876" w14:textId="77777777" w:rsidR="007066DD" w:rsidRDefault="007066DD" w:rsidP="00722FE8">
      <w:pPr>
        <w:rPr>
          <w:lang w:val="en-GB"/>
        </w:rPr>
      </w:pPr>
    </w:p>
    <w:p w14:paraId="4956CEA5" w14:textId="77777777" w:rsidR="007066DD" w:rsidRDefault="007066DD" w:rsidP="00722FE8">
      <w:pPr>
        <w:rPr>
          <w:lang w:val="en-GB"/>
        </w:rPr>
      </w:pPr>
    </w:p>
    <w:p w14:paraId="22425973" w14:textId="77777777" w:rsidR="007066DD" w:rsidRDefault="007066DD" w:rsidP="00722FE8">
      <w:pPr>
        <w:rPr>
          <w:lang w:val="en-GB"/>
        </w:rPr>
      </w:pPr>
    </w:p>
    <w:p w14:paraId="666E4B85" w14:textId="77777777" w:rsidR="007066DD" w:rsidRDefault="007066DD" w:rsidP="00722FE8">
      <w:pPr>
        <w:rPr>
          <w:lang w:val="en-GB"/>
        </w:rPr>
      </w:pPr>
    </w:p>
    <w:p w14:paraId="305416BE" w14:textId="77777777" w:rsidR="007066DD" w:rsidRDefault="007066DD" w:rsidP="00722FE8">
      <w:pPr>
        <w:rPr>
          <w:lang w:val="en-GB"/>
        </w:rPr>
      </w:pPr>
    </w:p>
    <w:p w14:paraId="24F9404E" w14:textId="77777777" w:rsidR="007066DD" w:rsidRDefault="007066DD" w:rsidP="00722FE8">
      <w:pPr>
        <w:rPr>
          <w:lang w:val="en-GB"/>
        </w:rPr>
      </w:pPr>
    </w:p>
    <w:p w14:paraId="0924BC8B" w14:textId="77777777" w:rsidR="007066DD" w:rsidRDefault="007066DD" w:rsidP="00722FE8">
      <w:pPr>
        <w:rPr>
          <w:lang w:val="en-GB"/>
        </w:rPr>
      </w:pPr>
    </w:p>
    <w:p w14:paraId="6161C98E" w14:textId="77777777" w:rsidR="007066DD" w:rsidRDefault="007066DD" w:rsidP="00722FE8">
      <w:pPr>
        <w:rPr>
          <w:lang w:val="en-GB"/>
        </w:rPr>
      </w:pPr>
    </w:p>
    <w:p w14:paraId="7F7E3B1A" w14:textId="77777777" w:rsidR="007066DD" w:rsidRDefault="007066DD" w:rsidP="00722FE8">
      <w:pPr>
        <w:rPr>
          <w:lang w:val="en-GB"/>
        </w:rPr>
      </w:pPr>
    </w:p>
    <w:p w14:paraId="28AE5194" w14:textId="77777777" w:rsidR="007066DD" w:rsidRDefault="007066DD" w:rsidP="00722FE8">
      <w:pPr>
        <w:rPr>
          <w:lang w:val="en-GB"/>
        </w:rPr>
      </w:pPr>
    </w:p>
    <w:p w14:paraId="427C5B6E" w14:textId="77777777" w:rsidR="007066DD" w:rsidRDefault="007066DD" w:rsidP="00722FE8">
      <w:pPr>
        <w:rPr>
          <w:lang w:val="en-GB"/>
        </w:rPr>
      </w:pPr>
    </w:p>
    <w:p w14:paraId="37CC5B6F" w14:textId="77777777" w:rsidR="007066DD" w:rsidRDefault="007066DD" w:rsidP="00722FE8">
      <w:pPr>
        <w:rPr>
          <w:lang w:val="en-GB"/>
        </w:rPr>
      </w:pPr>
    </w:p>
    <w:p w14:paraId="35DC8E50" w14:textId="77777777" w:rsidR="007066DD" w:rsidRDefault="007066DD" w:rsidP="00722FE8">
      <w:pPr>
        <w:rPr>
          <w:lang w:val="en-GB"/>
        </w:rPr>
      </w:pPr>
    </w:p>
    <w:p w14:paraId="694C567F" w14:textId="77777777" w:rsidR="007066DD" w:rsidRDefault="007066DD" w:rsidP="00722FE8">
      <w:pPr>
        <w:rPr>
          <w:lang w:val="en-GB"/>
        </w:rPr>
      </w:pPr>
    </w:p>
    <w:p w14:paraId="309F3242" w14:textId="77777777" w:rsidR="007066DD" w:rsidRDefault="007066DD" w:rsidP="00722FE8">
      <w:pPr>
        <w:rPr>
          <w:lang w:val="en-GB"/>
        </w:rPr>
      </w:pPr>
    </w:p>
    <w:p w14:paraId="6657EBEF" w14:textId="77777777" w:rsidR="007066DD" w:rsidRDefault="007066DD" w:rsidP="00722FE8">
      <w:pPr>
        <w:rPr>
          <w:lang w:val="en-GB"/>
        </w:rPr>
      </w:pPr>
    </w:p>
    <w:p w14:paraId="5603277C" w14:textId="77777777" w:rsidR="007066DD" w:rsidRDefault="007066DD" w:rsidP="00722FE8">
      <w:pPr>
        <w:rPr>
          <w:lang w:val="en-GB"/>
        </w:rPr>
      </w:pPr>
    </w:p>
    <w:p w14:paraId="520E9CF5" w14:textId="77777777" w:rsidR="007066DD" w:rsidRPr="00722FE8" w:rsidRDefault="007066DD" w:rsidP="00722FE8">
      <w:pPr>
        <w:rPr>
          <w:lang w:val="en-GB"/>
        </w:rPr>
      </w:pPr>
      <w:r>
        <w:rPr>
          <w:b w:val="0"/>
          <w:lang w:val="cs-CZ"/>
        </w:rPr>
        <w:t>Strana 2/3</w:t>
      </w:r>
    </w:p>
    <w:p w14:paraId="15A845D6" w14:textId="77777777" w:rsidR="003E3C5A" w:rsidRDefault="0062749D">
      <w:pPr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6BEEDC13" wp14:editId="457DB944">
            <wp:extent cx="2445748" cy="2445748"/>
            <wp:effectExtent l="0" t="0" r="0" b="0"/>
            <wp:docPr id="1079255064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255064" name="Afbeelding 107925506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560" cy="245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033942FE" wp14:editId="46CBC338">
            <wp:extent cx="2227943" cy="2227943"/>
            <wp:effectExtent l="0" t="0" r="1270" b="1270"/>
            <wp:docPr id="376066643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066643" name="Afbeelding 37606664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00" cy="22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120D16FD" wp14:editId="1B3791A6">
            <wp:extent cx="2424248" cy="2424248"/>
            <wp:effectExtent l="0" t="0" r="0" b="0"/>
            <wp:docPr id="659834750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834750" name="Afbeelding 65983475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570" cy="242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3DDB4773" wp14:editId="2050DED2">
            <wp:extent cx="2157185" cy="2157185"/>
            <wp:effectExtent l="0" t="0" r="0" b="0"/>
            <wp:docPr id="1774780927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780927" name="Afbeelding 17747809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829" cy="2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5980E22C" wp14:editId="4071A18E">
            <wp:extent cx="2582091" cy="2582091"/>
            <wp:effectExtent l="0" t="0" r="8890" b="8890"/>
            <wp:docPr id="1838262458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262458" name="Afbeelding 183826245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235" cy="258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drawing>
          <wp:inline distT="0" distB="0" distL="0" distR="0" wp14:anchorId="624F89D1" wp14:editId="206710D6">
            <wp:extent cx="2353310" cy="2353310"/>
            <wp:effectExtent l="0" t="0" r="8890" b="8890"/>
            <wp:docPr id="1375188836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188836" name="Afbeelding 137518883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434" cy="236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BEC9E" w14:textId="77777777" w:rsidR="0062749D" w:rsidRDefault="0062749D">
      <w:pPr>
        <w:rPr>
          <w:lang w:val="en-GB"/>
        </w:rPr>
      </w:pPr>
    </w:p>
    <w:p w14:paraId="5A016D59" w14:textId="77777777" w:rsidR="0062749D" w:rsidRDefault="0062749D">
      <w:pPr>
        <w:rPr>
          <w:lang w:val="en-GB"/>
        </w:rPr>
      </w:pPr>
    </w:p>
    <w:p w14:paraId="03CCC43B" w14:textId="77777777" w:rsidR="0062749D" w:rsidRPr="0062749D" w:rsidRDefault="0062749D">
      <w:pPr>
        <w:rPr>
          <w:lang w:val="en-GB"/>
        </w:rPr>
      </w:pPr>
      <w:r>
        <w:rPr>
          <w:b w:val="0"/>
          <w:lang w:val="cs-CZ"/>
        </w:rPr>
        <w:t>Strana 3/3</w:t>
      </w:r>
    </w:p>
    <w:sectPr w:rsidR="0062749D" w:rsidRPr="00627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B2DA7"/>
    <w:multiLevelType w:val="multilevel"/>
    <w:tmpl w:val="2976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4010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E8"/>
    <w:rsid w:val="001723C4"/>
    <w:rsid w:val="003D0219"/>
    <w:rsid w:val="003E3C5A"/>
    <w:rsid w:val="0062749D"/>
    <w:rsid w:val="007066DD"/>
    <w:rsid w:val="00722FE8"/>
    <w:rsid w:val="0093137F"/>
    <w:rsid w:val="00A2224D"/>
    <w:rsid w:val="00BD36FD"/>
    <w:rsid w:val="00C4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050DA6"/>
  <w15:chartTrackingRefBased/>
  <w15:docId w15:val="{83B737B0-D7F4-4B2A-A268-7B405CAE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C6807-7E86-422E-87B0-EA9BDD21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Puystiens</dc:creator>
  <cp:keywords/>
  <dc:description/>
  <cp:lastModifiedBy>Jana Baudyšová</cp:lastModifiedBy>
  <cp:revision>2</cp:revision>
  <cp:lastPrinted>2024-12-18T10:48:00Z</cp:lastPrinted>
  <dcterms:created xsi:type="dcterms:W3CDTF">2026-10-02T12:43:00Z</dcterms:created>
  <dcterms:modified xsi:type="dcterms:W3CDTF">2026-10-02T12:43:00Z</dcterms:modified>
</cp:coreProperties>
</file>